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6F" w:rsidRPr="00AE13A9" w:rsidRDefault="009A5A6F" w:rsidP="009A5A6F">
      <w:pPr>
        <w:spacing w:line="360" w:lineRule="auto"/>
        <w:rPr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000125" cy="476250"/>
            <wp:effectExtent l="19050" t="0" r="9525" b="0"/>
            <wp:docPr id="4" name="Immagine 7" descr="C:\Users\Utente\Desktop\b3\minist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C:\Users\Utente\Desktop\b3\minister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A9">
        <w:rPr>
          <w:rFonts w:ascii="Arial" w:hAnsi="Arial" w:cs="Arial"/>
          <w:b/>
          <w:noProof/>
        </w:rPr>
        <w:t xml:space="preserve">    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b/>
          <w:noProof/>
        </w:rPr>
        <w:drawing>
          <wp:inline distT="0" distB="0" distL="0" distR="0">
            <wp:extent cx="2247900" cy="485775"/>
            <wp:effectExtent l="19050" t="0" r="0" b="0"/>
            <wp:docPr id="1" name="Immagine 5" descr="http://www.ladyo.it/wp-content/uploads/2012/11/Logo.PariOpportunit%C3%A0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adyo.it/wp-content/uploads/2012/11/Logo.PariOpportunit%C3%A0.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A9">
        <w:rPr>
          <w:rFonts w:ascii="Arial" w:hAnsi="Arial" w:cs="Arial"/>
          <w:b/>
          <w:noProof/>
        </w:rPr>
        <w:t xml:space="preserve">     </w:t>
      </w:r>
      <w:r>
        <w:rPr>
          <w:rFonts w:ascii="Arial" w:hAnsi="Arial" w:cs="Arial"/>
          <w:b/>
          <w:noProof/>
        </w:rPr>
        <w:tab/>
      </w:r>
      <w:r w:rsidRPr="00AE13A9">
        <w:rPr>
          <w:rFonts w:ascii="Arial" w:hAnsi="Arial" w:cs="Arial"/>
          <w:b/>
          <w:noProof/>
        </w:rPr>
        <w:t xml:space="preserve">  </w:t>
      </w:r>
      <w:r>
        <w:rPr>
          <w:b/>
          <w:noProof/>
          <w:color w:val="000000"/>
        </w:rPr>
        <w:drawing>
          <wp:inline distT="0" distB="0" distL="0" distR="0">
            <wp:extent cx="609600" cy="552450"/>
            <wp:effectExtent l="19050" t="0" r="0" b="0"/>
            <wp:docPr id="3" name="Immagine 2" descr="C:\Users\Utente\Desktop\b3\logo-RegCampania-alta-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Utente\Desktop\b3\logo-RegCampania-alta-defini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13A9">
        <w:rPr>
          <w:rFonts w:ascii="Arial" w:hAnsi="Arial" w:cs="Arial"/>
          <w:b/>
          <w:noProof/>
        </w:rPr>
        <w:t xml:space="preserve">        </w:t>
      </w:r>
    </w:p>
    <w:p w:rsidR="00873070" w:rsidRDefault="00873070" w:rsidP="0087307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873070">
        <w:rPr>
          <w:rFonts w:ascii="TimesNewRoman,Bold" w:hAnsi="TimesNewRoman,Bold" w:cs="TimesNewRoman,Bold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162300" cy="1363980"/>
            <wp:effectExtent l="19050" t="0" r="0" b="0"/>
            <wp:docPr id="2" name="Immagine 3" descr="Public:Grafica 2D:Piano sociale di zona Salerno 8:Logo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Public:Grafica 2D:Piano sociale di zona Salerno 8:Logo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070" w:rsidRDefault="00873070" w:rsidP="008730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873070" w:rsidRDefault="00873070" w:rsidP="008730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</w:p>
    <w:p w:rsidR="002C7479" w:rsidRDefault="002C7479" w:rsidP="008730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AVVISO PUBBLICO</w:t>
      </w:r>
    </w:p>
    <w:p w:rsidR="002C7479" w:rsidRDefault="002C7479" w:rsidP="008730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PER L’ATTRIBUZIONE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VOUCHER SOCIALI A FINALITA’ MULTIPLA</w:t>
      </w:r>
    </w:p>
    <w:p w:rsidR="002C7479" w:rsidRDefault="002C7479" w:rsidP="0087307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proofErr w:type="spellStart"/>
      <w:r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CUI ALL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'</w:t>
      </w:r>
      <w:r>
        <w:rPr>
          <w:rFonts w:ascii="TimesNewRoman,Bold" w:hAnsi="TimesNewRoman,Bold" w:cs="TimesNewRoman,Bold"/>
          <w:b/>
          <w:bCs/>
          <w:color w:val="000000"/>
        </w:rPr>
        <w:t xml:space="preserve">INTESA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S</w:t>
      </w:r>
      <w:r>
        <w:rPr>
          <w:rFonts w:ascii="TimesNewRoman,Bold" w:hAnsi="TimesNewRoman,Bold" w:cs="TimesNewRoman,Bold"/>
          <w:b/>
          <w:bCs/>
          <w:color w:val="000000"/>
        </w:rPr>
        <w:t xml:space="preserve">TATO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– R</w:t>
      </w:r>
      <w:r>
        <w:rPr>
          <w:rFonts w:ascii="TimesNewRoman,Bold" w:hAnsi="TimesNewRoman,Bold" w:cs="TimesNewRoman,Bold"/>
          <w:b/>
          <w:bCs/>
          <w:color w:val="000000"/>
        </w:rPr>
        <w:t xml:space="preserve">EGIONI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"C</w:t>
      </w:r>
      <w:r>
        <w:rPr>
          <w:rFonts w:ascii="TimesNewRoman,Bold" w:hAnsi="TimesNewRoman,Bold" w:cs="TimesNewRoman,Bold"/>
          <w:b/>
          <w:bCs/>
          <w:color w:val="000000"/>
        </w:rPr>
        <w:t xml:space="preserve">ONCILIAZIONE DEI TEMPI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VITA E </w:t>
      </w:r>
      <w:proofErr w:type="spellStart"/>
      <w:r>
        <w:rPr>
          <w:rFonts w:ascii="TimesNewRoman,Bold" w:hAnsi="TimesNewRoman,Bold" w:cs="TimesNewRoman,Bold"/>
          <w:b/>
          <w:bCs/>
          <w:color w:val="000000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873070">
        <w:rPr>
          <w:rFonts w:ascii="TimesNewRoman,Bold" w:hAnsi="TimesNewRoman,Bold" w:cs="TimesNewRoman,Bold"/>
          <w:b/>
          <w:bCs/>
          <w:color w:val="000000"/>
        </w:rPr>
        <w:t>L</w:t>
      </w:r>
      <w:r>
        <w:rPr>
          <w:rFonts w:ascii="TimesNewRoman,Bold" w:hAnsi="TimesNewRoman,Bold" w:cs="TimesNewRoman,Bold"/>
          <w:b/>
          <w:bCs/>
          <w:color w:val="000000"/>
        </w:rPr>
        <w:t>AVORO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", </w:t>
      </w:r>
      <w:r>
        <w:rPr>
          <w:rFonts w:ascii="TimesNewRoman,Bold" w:hAnsi="TimesNewRoman,Bold" w:cs="TimesNewRoman,Bold"/>
          <w:b/>
          <w:bCs/>
          <w:color w:val="000000"/>
        </w:rPr>
        <w:t>AL</w:t>
      </w:r>
      <w:r w:rsidR="00873070">
        <w:rPr>
          <w:rFonts w:ascii="TimesNewRoman,Bold" w:hAnsi="TimesNewRoman,Bold" w:cs="TimesNewRoman,Bold"/>
          <w:b/>
          <w:bCs/>
          <w:color w:val="000000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P</w:t>
      </w:r>
      <w:r>
        <w:rPr>
          <w:rFonts w:ascii="TimesNewRoman,Bold" w:hAnsi="TimesNewRoman,Bold" w:cs="TimesNewRoman,Bold"/>
          <w:b/>
          <w:bCs/>
          <w:color w:val="000000"/>
        </w:rPr>
        <w:t xml:space="preserve">ROGRAMMA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ASSAP "V</w:t>
      </w:r>
      <w:r>
        <w:rPr>
          <w:rFonts w:ascii="TimesNewRoman,Bold" w:hAnsi="TimesNewRoman,Bold" w:cs="TimesNewRoman,Bold"/>
          <w:b/>
          <w:bCs/>
          <w:color w:val="000000"/>
        </w:rPr>
        <w:t xml:space="preserve">OUCHER 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A</w:t>
      </w:r>
      <w:r>
        <w:rPr>
          <w:rFonts w:ascii="TimesNewRoman,Bold" w:hAnsi="TimesNewRoman,Bold" w:cs="TimesNewRoman,Bold"/>
          <w:b/>
          <w:bCs/>
          <w:color w:val="000000"/>
        </w:rPr>
        <w:t>SSISTENTI FAMILIARI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" </w:t>
      </w:r>
      <w:r>
        <w:rPr>
          <w:rFonts w:ascii="TimesNewRoman,Bold" w:hAnsi="TimesNewRoman,Bold" w:cs="TimesNewRoman,Bold"/>
          <w:b/>
          <w:bCs/>
          <w:color w:val="000000"/>
        </w:rPr>
        <w:t xml:space="preserve">E ALLA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L.R.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</w:rPr>
        <w:t>N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. 4/2011, </w:t>
      </w:r>
      <w:r>
        <w:rPr>
          <w:rFonts w:ascii="TimesNewRoman,Bold" w:hAnsi="TimesNewRoman,Bold" w:cs="TimesNewRoman,Bold"/>
          <w:b/>
          <w:bCs/>
          <w:color w:val="000000"/>
        </w:rPr>
        <w:t>ART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 1,</w:t>
      </w:r>
      <w:r w:rsidR="00873070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</w:rPr>
        <w:t>COMMA N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. 79 </w:t>
      </w:r>
      <w:r>
        <w:rPr>
          <w:rFonts w:ascii="TimesNewRoman,Bold" w:hAnsi="TimesNewRoman,Bold" w:cs="TimesNewRoman,Bold"/>
          <w:b/>
          <w:bCs/>
          <w:color w:val="000000"/>
        </w:rPr>
        <w:t>E COMMA N</w:t>
      </w: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. 92.</w:t>
      </w:r>
    </w:p>
    <w:p w:rsidR="002C7479" w:rsidRDefault="00873070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                                            </w:t>
      </w:r>
      <w:proofErr w:type="spellStart"/>
      <w:r w:rsidR="002C747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D.D.</w:t>
      </w:r>
      <w:proofErr w:type="spellEnd"/>
      <w:r w:rsidR="002C747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="002C7479">
        <w:rPr>
          <w:rFonts w:ascii="TimesNewRoman,Bold" w:hAnsi="TimesNewRoman,Bold" w:cs="TimesNewRoman,Bold"/>
          <w:b/>
          <w:bCs/>
          <w:color w:val="000000"/>
          <w:sz w:val="19"/>
          <w:szCs w:val="19"/>
        </w:rPr>
        <w:t>N</w:t>
      </w:r>
      <w:r w:rsidR="002C747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. 805 </w:t>
      </w:r>
      <w:r w:rsidR="002C7479">
        <w:rPr>
          <w:rFonts w:ascii="TimesNewRoman,Bold" w:hAnsi="TimesNewRoman,Bold" w:cs="TimesNewRoman,Bold"/>
          <w:b/>
          <w:bCs/>
          <w:color w:val="000000"/>
          <w:sz w:val="19"/>
          <w:szCs w:val="19"/>
        </w:rPr>
        <w:t xml:space="preserve">DEL </w:t>
      </w:r>
      <w:r w:rsidR="002C747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7 </w:t>
      </w:r>
      <w:r w:rsidR="002C7479">
        <w:rPr>
          <w:rFonts w:ascii="TimesNewRoman,Bold" w:hAnsi="TimesNewRoman,Bold" w:cs="TimesNewRoman,Bold"/>
          <w:b/>
          <w:bCs/>
          <w:color w:val="000000"/>
          <w:sz w:val="19"/>
          <w:szCs w:val="19"/>
        </w:rPr>
        <w:t xml:space="preserve">NOVEMBRE </w:t>
      </w:r>
      <w:r w:rsidR="002C747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2012</w:t>
      </w:r>
    </w:p>
    <w:p w:rsidR="00873070" w:rsidRDefault="00873070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1 – Oggetto dell’Avviso</w:t>
      </w:r>
    </w:p>
    <w:p w:rsidR="002C7479" w:rsidRDefault="002C7479" w:rsidP="008730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presente Avviso ha lo scopo di acquisire le richieste di erogazione dei voucher sociali in</w:t>
      </w:r>
    </w:p>
    <w:p w:rsidR="002C7479" w:rsidRDefault="002C7479" w:rsidP="008730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attuazione del Decreto Dirigenziale della Regione Campania n. 805 del 07/11/2012, pubblicato sul</w:t>
      </w:r>
      <w:r w:rsidR="00873070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BURC n. 71 del 12/11/2012 per favorire la conciliazione tra tempi di vita e di lavoro.</w:t>
      </w:r>
    </w:p>
    <w:p w:rsidR="00DD20C4" w:rsidRDefault="00DD20C4" w:rsidP="0087307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2 – Finalità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Attraverso la concessione del voucher, si intende offrire alle famiglie una forma di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compartecipazione alla spesa per servizi di cura rivolti a minori (0-12 anni) e/o a familiari non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autosufficienti, anche non conviventi, al fine di favorire la conciliazione tra vita lavorativa 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familiare e la parità di accesso al mercato del lavoro, in particolare per le donne.</w:t>
      </w:r>
    </w:p>
    <w:p w:rsidR="00DD20C4" w:rsidRDefault="00DD20C4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Art. 3 - Tipologia di Voucher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presente Avviso disciplina la concessione delle seguenti tipologie di voucher: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Azione A) Voucher di conciliazione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Viene erogato sotto forma di buono pre-pagato, di rimborso spesa, da utilizzare per l’acquisto di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servizi socio-educativi di cura rivolti a minori di età compresa tra 0 e 12 anni offerti da strutture e/o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soggetti pubblici e privati presenti nei </w:t>
      </w:r>
      <w:r w:rsidR="00DC2762">
        <w:rPr>
          <w:rFonts w:ascii="TimesNewRoman" w:hAnsi="TimesNewRoman" w:cs="TimesNewRoman"/>
          <w:color w:val="000000"/>
          <w:sz w:val="24"/>
          <w:szCs w:val="24"/>
        </w:rPr>
        <w:t xml:space="preserve"> dell’Ambito Territoriale S8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 e dell’ ex Ambito Territoriale Salerno 7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(ad esempio: scuole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materne, centri diurni, doposcuola, centri di assistenza psico-motoria diurni, trasporto scolastico,servizio mensa…)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 e nei comuni dell’ ex Ambito Territoriale Salerno 7</w:t>
      </w:r>
      <w:r>
        <w:rPr>
          <w:rFonts w:ascii="TimesNewRoman" w:hAnsi="TimesNewRoman" w:cs="TimesNewRoman"/>
          <w:color w:val="000000"/>
          <w:sz w:val="24"/>
          <w:szCs w:val="24"/>
        </w:rPr>
        <w:t>. L’ufficio di Piano procede alla predisposizione del Catalogo dell’offerta dei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servizi di conciliazione, sia pubblici che privati, rivolti ai minori (0-12 anni).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Azione B) Voucher per sostegno economico alle famiglie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Viene erogato sotto forma di rimborso spesa, da utilizzare per il rimborso parziale delle spettanze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retributive, dei contributi previdenziali ed assistenziali versati dalla famiglia (datore di lavoro)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nell'arco dei 12 mesi successivi all'assunzione di un/una badante/assistente familiare qualificato/a,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al fine di favorire la conciliazione tra vita </w:t>
      </w: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lavorativa e familiare e pari opportunità per la cura di un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proprio familiare anziano non autosufficiente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ultrasessantacinquenne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o persona disabile, anche non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convivente.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4 –</w:t>
      </w:r>
      <w:r w:rsidR="00431AA2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Destinatari del voucher e requisiti</w:t>
      </w: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Tipologia A) “voucher di conciliazione”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Sono destinatari i genitori che, alla data della presentazione della richiesta di concessione dei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voucher siano residenti in uno dei Co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>muni dell’Ambito Territoriale S8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e dell’ ex Ambito Territoriale Salerno 7 </w:t>
      </w:r>
      <w:r>
        <w:rPr>
          <w:rFonts w:ascii="TimesNewRoman" w:hAnsi="TimesNewRoman" w:cs="TimesNewRoman"/>
          <w:color w:val="000000"/>
          <w:sz w:val="24"/>
          <w:szCs w:val="24"/>
        </w:rPr>
        <w:t>con a carico figli minori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conviventi di età compresa fra 0 e 12 anni, anche adottati e/o in affido in possesso dei seguenti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requisiti:</w:t>
      </w:r>
    </w:p>
    <w:p w:rsidR="002C7479" w:rsidRPr="00DD20C4" w:rsidRDefault="002C7479" w:rsidP="00DD20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cittadinanza italiana o di uno Stato membro dell’Unione Europea o di una nazione non</w:t>
      </w:r>
      <w:r w:rsidR="00DD20C4" w:rsidRP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 xml:space="preserve">facente parte dell’Unione Europea in possesso di regolare permesso di </w:t>
      </w:r>
      <w:r w:rsidR="00DD20C4" w:rsidRPr="00DD20C4">
        <w:rPr>
          <w:rFonts w:ascii="TimesNewRoman" w:hAnsi="TimesNewRoman" w:cs="TimesNewRoman"/>
          <w:color w:val="000000"/>
          <w:sz w:val="24"/>
          <w:szCs w:val="24"/>
        </w:rPr>
        <w:t>s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oggiorno da almeno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tre anni;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2C7479" w:rsidRPr="00DD20C4" w:rsidRDefault="002C7479" w:rsidP="00DD20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residenza in uno dei Comuni afferenti all’Ambito S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>8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 e dell’ ex Ambito Territoriale Salerno 7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;</w:t>
      </w:r>
    </w:p>
    <w:p w:rsidR="002C7479" w:rsidRPr="00DD20C4" w:rsidRDefault="002C7479" w:rsidP="00DD20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figli minori a carico conviventi di età compresa fra 0 e12 anni, anche adottati e/o in affido;</w:t>
      </w:r>
    </w:p>
    <w:p w:rsidR="002C7479" w:rsidRPr="00DD20C4" w:rsidRDefault="002C7479" w:rsidP="00DD20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ISEE non superiore alla soglia di accesso al patrocinio legale gratuito di cui al DPR</w:t>
      </w:r>
    </w:p>
    <w:p w:rsidR="00431AA2" w:rsidRDefault="002C7479" w:rsidP="00431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n.115\2002 aggiornato con il DM del 25 ottobre 2012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smi</w:t>
      </w:r>
      <w:proofErr w:type="spellEnd"/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.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Le condizioni sopra </w:t>
      </w:r>
    </w:p>
    <w:p w:rsidR="00431AA2" w:rsidRDefault="002C7479" w:rsidP="00431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descritte vanno adeguatamente documentate.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In caso di parità di punteggio sarà </w:t>
      </w:r>
    </w:p>
    <w:p w:rsidR="002C7479" w:rsidRDefault="002C7479" w:rsidP="00431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data priorità all’ISEE più basso.</w:t>
      </w:r>
    </w:p>
    <w:p w:rsidR="002D4765" w:rsidRDefault="002D4765" w:rsidP="00431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Tipologia B) “voucher per sostegno economico alle famiglie”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Sono destinatarie le famiglie con in carico familiari non autosufficienti, anche non conviventi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2C7479" w:rsidRPr="00DD20C4" w:rsidRDefault="002C7479" w:rsidP="00DD20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residenti nei Comuni ricadenti nell’Ambito territoriale S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>8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 e dell’ex Ambito Territoriale Salerno 7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;</w:t>
      </w:r>
    </w:p>
    <w:p w:rsidR="002C7479" w:rsidRPr="00DD20C4" w:rsidRDefault="002C7479" w:rsidP="00DD20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con ISEE non superiore alla soglia di accesso al patrocinio legale gratuito di cui al DPR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n.115\2002 aggiornato con il DM del 25 ottobre 2012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 xml:space="preserve">e </w:t>
      </w:r>
      <w:proofErr w:type="spellStart"/>
      <w:r w:rsidRPr="00DD20C4">
        <w:rPr>
          <w:rFonts w:ascii="TimesNewRoman" w:hAnsi="TimesNewRoman" w:cs="TimesNewRoman"/>
          <w:color w:val="000000"/>
          <w:sz w:val="24"/>
          <w:szCs w:val="24"/>
        </w:rPr>
        <w:t>smi</w:t>
      </w:r>
      <w:proofErr w:type="spellEnd"/>
      <w:r w:rsidR="00DD20C4">
        <w:rPr>
          <w:rFonts w:ascii="TimesNewRoman" w:hAnsi="TimesNewRoman" w:cs="TimesNewRoman"/>
          <w:color w:val="000000"/>
          <w:sz w:val="24"/>
          <w:szCs w:val="24"/>
        </w:rPr>
        <w:t>;</w:t>
      </w:r>
    </w:p>
    <w:p w:rsidR="002C7479" w:rsidRPr="00DD20C4" w:rsidRDefault="002C7479" w:rsidP="00DD20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 w:rsidRPr="00DD20C4">
        <w:rPr>
          <w:rFonts w:ascii="TimesNewRoman" w:hAnsi="TimesNewRoman" w:cs="TimesNewRoman"/>
          <w:color w:val="000000"/>
          <w:sz w:val="24"/>
          <w:szCs w:val="24"/>
        </w:rPr>
        <w:t>con condizione di assistenza ad un familiare anziano non autosufficiente (</w:t>
      </w:r>
      <w:proofErr w:type="spellStart"/>
      <w:r w:rsidRPr="00DD20C4">
        <w:rPr>
          <w:rFonts w:ascii="TimesNewRoman" w:hAnsi="TimesNewRoman" w:cs="TimesNewRoman"/>
          <w:color w:val="000000"/>
          <w:sz w:val="24"/>
          <w:szCs w:val="24"/>
        </w:rPr>
        <w:t>over</w:t>
      </w:r>
      <w:proofErr w:type="spellEnd"/>
      <w:r w:rsidRPr="00DD20C4">
        <w:rPr>
          <w:rFonts w:ascii="TimesNewRoman" w:hAnsi="TimesNewRoman" w:cs="TimesNewRoman"/>
          <w:color w:val="000000"/>
          <w:sz w:val="24"/>
          <w:szCs w:val="24"/>
        </w:rPr>
        <w:t xml:space="preserve"> 65) o persona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DD20C4">
        <w:rPr>
          <w:rFonts w:ascii="TimesNewRoman" w:hAnsi="TimesNewRoman" w:cs="TimesNewRoman"/>
          <w:color w:val="000000"/>
          <w:sz w:val="24"/>
          <w:szCs w:val="24"/>
        </w:rPr>
        <w:t>disabile, anche non convivente.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Sarà data priorità alle famiglie che assumano, si impegnino ad assumere o che abbiano sottoscritto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un contratto con un’assistente familiare a partire dal 1 giugno 2013 che partecipi a percorsi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formativi di qualificazione, nell’ambito del programma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AsSAP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- “Sperimentazione di interventi per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la qualificazione del lavoro delle assistenti familiari” realizzato da Italia Lavoro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S.p.a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ovvero in</w:t>
      </w:r>
      <w:r w:rsidR="00DD20C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mancanza in specifici percorsi organizzati o patrocinati dall’Ambito S</w:t>
      </w:r>
      <w:r w:rsidR="00DD20C4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8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.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5 – Modalità di assegnazione del voucher e formazione graduatoria.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 soggetti interessati ed in possesso dei requisiti di cui al precedente art.4, potranno fare richiesta di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assegnazione del voucher compilando la domanda allegata all’Avviso Pubblico.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Voucher viene assegnato previa dimostrazione delle spese sostenute per acquisto di Servizi per la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prima Infanzia presso uno o più soggetti pubblici e/o privati inseriti in un apposito Catalogo, oppure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dietro presentazione di regolare contratto di lavoro stipulato con un’assistente familiare. Il Voucher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sarà corrisposto agli aventi diritto nei limiti delle risorse economiche assegnate dalla Regione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Campania all’Ambito Territoriale S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>8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 xml:space="preserve"> ex Ambito Salerno 7</w:t>
      </w:r>
      <w:r>
        <w:rPr>
          <w:rFonts w:ascii="TimesNewRoman" w:hAnsi="TimesNewRoman" w:cs="TimesNewRoman"/>
          <w:color w:val="000000"/>
          <w:sz w:val="24"/>
          <w:szCs w:val="24"/>
        </w:rPr>
        <w:t>, così come ripartite per ognuna delle due Azioni.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valutazione delle domande verrà effettuata dall’Ufficio di Piano che verificherà la sussistenza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dei requisiti di accesso per le ammissioni delle istanze.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Per ogni tipologia di voucher l’Ufficio di Piano provvede a stilare una graduatoria sulla base del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punteggio massimo conseguibile, così come definito dal Regolamento approvato dal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Coordinamento istituzionale, così ripartito:</w:t>
      </w:r>
    </w:p>
    <w:p w:rsidR="002D4765" w:rsidRDefault="002D4765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AZIONE A) VOUCHER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CONCILIAZIONE rivolti a minori di età compresa tra 0 e 12</w:t>
      </w: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anni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a) numerosità del nucleo familiare: 1 punto per ogni componente il nucleo familiare fino 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max</w:t>
      </w:r>
      <w:proofErr w:type="spellEnd"/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punti 5;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b) reddito ISEE del nucleo familiare richiedente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max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10 punti così assegnati: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reddito 0: punti 10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1 a 5000 €: punti 8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5001 a 6000: punti 6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6001 a 8000: punti 4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8001 al limite previsto: punti 2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c) presenza di componenti il nucleo di età inferiore a 18 anni anche adottato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e\o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in affido: punti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1 per ogni componente fino ad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max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punti 4;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d) nucleo familiare monoparentale: punti 4;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e) presenza nel nucleo familiare di minori disabili: punti 1 per ogni minore per un massimo di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punti 2.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TIPOLOGIA B) VOUCHER PER SOSTEGNO ECONOMICO ALLE FAMIGLIE CON A</w:t>
      </w: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CARICO SOGGETTI ANZIANI NON AUTOSUFFICIENTI O DISABILI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presenza nel nucleo familiare di più di un anziano non autosufficiente e/o disabile in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condizione di gravità: 1 punto per ogni ulteriore anziano o disabile fino a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max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punti 3;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b) reddito ISEE del nucleo familiare richiedente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max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10 punti così assegnati: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reddito 0: punti 10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1 a 5000 €: punti 8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5001 a 6000: punti 6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6001 a 8000: punti 4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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" w:hAnsi="TimesNewRoman" w:cs="TimesNewRoman"/>
          <w:color w:val="000000"/>
          <w:sz w:val="24"/>
          <w:szCs w:val="24"/>
        </w:rPr>
        <w:t>Da 8001 al limite previsto: punti 2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c) nucleo familiare monoparentale : punti 2;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Nel caso di risorse non sufficienti a garantire la totale copertura degli aventi diritto, usufruiranno del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color w:val="000000"/>
          <w:sz w:val="24"/>
          <w:szCs w:val="24"/>
        </w:rPr>
        <w:t>voucher i richiedenti utilmente posizionati in graduatoria fino a concorrenza delle risorse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economiche assegnate dalla Regione Campania. In caso di parità di punteggio avrà precedenza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l’ISEE più basso.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voucher sarà riconosciuto agli aventi diritto a decorrere dal mese di approvazione della</w:t>
      </w:r>
    </w:p>
    <w:p w:rsidR="002C7479" w:rsidRDefault="002C7479" w:rsidP="00DD20C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graduatoria, per tutte le mensilità di effettiva fruizione dei servizi, comunque, per un periodo non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superiore a n. 12 (dodici) mesi.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SPESE RIMBORSABILI</w:t>
      </w:r>
    </w:p>
    <w:p w:rsidR="002D4765" w:rsidRDefault="002D4765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Tipologia A)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sono rimborsabili spese per un importo mensile pari ad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Euro 150,00 </w:t>
      </w:r>
      <w:r>
        <w:rPr>
          <w:rFonts w:ascii="TimesNewRoman" w:hAnsi="TimesNewRoman" w:cs="TimesNewRoman"/>
          <w:color w:val="000000"/>
          <w:sz w:val="24"/>
          <w:szCs w:val="24"/>
        </w:rPr>
        <w:t>per 1 figlio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(100,00 Euro per ogni figlio aggiuntivo fino ad un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max</w:t>
      </w:r>
      <w:proofErr w:type="spellEnd"/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mensile di Euro 350,00</w:t>
      </w:r>
      <w:r>
        <w:rPr>
          <w:rFonts w:ascii="TimesNewRoman" w:hAnsi="TimesNewRoman" w:cs="TimesNewRoman"/>
          <w:color w:val="000000"/>
          <w:sz w:val="24"/>
          <w:szCs w:val="24"/>
        </w:rPr>
        <w:t>), per un periodo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non superiore a 12 mesi.</w:t>
      </w: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quota di costo del servizio eccedente l’entità del voucher assegnato al beneficiario rimarrà 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carico della famiglia stessa. Tale quota sarà fatturata direttamente dalla Struttura utilizzata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dall’utente alla famiglia beneficiaria.</w:t>
      </w:r>
    </w:p>
    <w:p w:rsidR="002D4765" w:rsidRDefault="002D4765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Tipologia B) </w:t>
      </w:r>
      <w:r>
        <w:rPr>
          <w:rFonts w:ascii="TimesNewRoman" w:hAnsi="TimesNewRoman" w:cs="TimesNewRoman"/>
          <w:color w:val="000000"/>
          <w:sz w:val="24"/>
          <w:szCs w:val="24"/>
        </w:rPr>
        <w:t>sono rimborsabili spese relative al contratto di assunzione (a copertura delle spettanze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retributive, previdenziali ed assistenziali) da stipulare con una collaboratrice </w:t>
      </w: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>familiare, per un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importo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massimo mensile di Euro 400,00 </w:t>
      </w:r>
      <w:r>
        <w:rPr>
          <w:rFonts w:ascii="TimesNewRoman" w:hAnsi="TimesNewRoman" w:cs="TimesNewRoman"/>
          <w:color w:val="000000"/>
          <w:sz w:val="24"/>
          <w:szCs w:val="24"/>
        </w:rPr>
        <w:t>per un periodo non superiore a 12 mesi successivi alla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stipula del contratto di data non anteriore al 1° luglio 2012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D4765" w:rsidRDefault="002D4765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DD20C4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6 – Modalità e termini di presentazione della domanda per l’accesso al voucher</w:t>
      </w:r>
    </w:p>
    <w:p w:rsidR="002D4765" w:rsidRDefault="002D4765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Voucher tipologia 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)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voucher per l’accesso ai servizi infanzia e adolescenza</w:t>
      </w:r>
      <w:r>
        <w:rPr>
          <w:rFonts w:ascii="TimesNewRoman" w:hAnsi="TimesNewRoman" w:cs="TimesNewRoman"/>
          <w:color w:val="000000"/>
          <w:sz w:val="24"/>
          <w:szCs w:val="24"/>
        </w:rPr>
        <w:t>:</w:t>
      </w:r>
    </w:p>
    <w:p w:rsidR="002C7479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uò presentare istanza d’accesso al voucher il genitore o chi ne fa le veci, del bambino frequentante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un servizio di prima infanzia afferente al sistema privato ed utilmente inserito in graduatoria.</w:t>
      </w:r>
    </w:p>
    <w:p w:rsidR="00DD20C4" w:rsidRDefault="00DD20C4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Voucher tipologia B): voucher per i servizi di cura: </w:t>
      </w:r>
      <w:r w:rsidR="00DD20C4" w:rsidRPr="00DD20C4">
        <w:rPr>
          <w:rFonts w:ascii="TimesNewRoman,Bold" w:hAnsi="TimesNewRoman,Bold" w:cs="TimesNewRoman,Bold"/>
          <w:bCs/>
          <w:color w:val="000000"/>
          <w:sz w:val="24"/>
          <w:szCs w:val="24"/>
        </w:rPr>
        <w:t>P</w:t>
      </w:r>
      <w:r>
        <w:rPr>
          <w:rFonts w:ascii="TimesNewRoman" w:hAnsi="TimesNewRoman" w:cs="TimesNewRoman"/>
          <w:color w:val="000000"/>
          <w:sz w:val="24"/>
          <w:szCs w:val="24"/>
        </w:rPr>
        <w:t>uò presentare istanza d’accesso al voucher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alle famiglie con in carico familiari non autosufficienti, l’assistito o un familiare, fino al 3° grado di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parentela, anche non </w:t>
      </w:r>
      <w:r w:rsidR="00DD20C4">
        <w:rPr>
          <w:rFonts w:ascii="TimesNewRoman" w:hAnsi="TimesNewRoman" w:cs="TimesNewRoman"/>
          <w:color w:val="000000"/>
          <w:sz w:val="24"/>
          <w:szCs w:val="24"/>
        </w:rPr>
        <w:t>c</w:t>
      </w:r>
      <w:r>
        <w:rPr>
          <w:rFonts w:ascii="TimesNewRoman" w:hAnsi="TimesNewRoman" w:cs="TimesNewRoman"/>
          <w:color w:val="000000"/>
          <w:sz w:val="24"/>
          <w:szCs w:val="24"/>
        </w:rPr>
        <w:t>onvivente.</w:t>
      </w:r>
    </w:p>
    <w:p w:rsidR="008039E3" w:rsidRDefault="002C7479" w:rsidP="001915C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color w:val="000000"/>
          <w:sz w:val="24"/>
          <w:szCs w:val="24"/>
        </w:rPr>
        <w:t>Le domande devono essere presentate a mano o mediante invio postale all’Ufficio Protocollo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dell’Ufficio di Piano Ambito S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>8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Comune di 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Vallo della Lucania </w:t>
      </w:r>
      <w:r>
        <w:rPr>
          <w:rFonts w:ascii="TimesNewRoman" w:hAnsi="TimesNewRoman" w:cs="TimesNewRoman"/>
          <w:color w:val="000000"/>
          <w:sz w:val="24"/>
          <w:szCs w:val="24"/>
        </w:rPr>
        <w:t>capofila, entro e non oltre le ore 12,00 del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trentesimo giorno dalla pubblicazione del presente avviso presso l’albo pretorio del Comune di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Vallo della Lucania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utilizzando la modulistica appositamente predisposta dall’Ufficio di Piano e disponibile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presso i punti di segretariato sociale comunali o scaricabile dal sito web </w:t>
      </w:r>
      <w:r w:rsidR="008039E3">
        <w:rPr>
          <w:rFonts w:ascii="TimesNewRoman" w:hAnsi="TimesNewRoman" w:cs="TimesNewRoman"/>
          <w:color w:val="000000"/>
          <w:sz w:val="24"/>
          <w:szCs w:val="24"/>
        </w:rPr>
        <w:t xml:space="preserve">del Comune capofila: </w:t>
      </w:r>
      <w:hyperlink r:id="rId10" w:history="1">
        <w:r w:rsidR="008039E3" w:rsidRPr="00605359">
          <w:rPr>
            <w:rStyle w:val="Collegamentoipertestuale"/>
            <w:rFonts w:ascii="TimesNewRoman" w:hAnsi="TimesNewRoman" w:cs="TimesNewRoman"/>
            <w:sz w:val="24"/>
            <w:szCs w:val="24"/>
          </w:rPr>
          <w:t>www.comune.vallodellalucania.sa.it</w:t>
        </w:r>
      </w:hyperlink>
      <w:r w:rsidR="008039E3">
        <w:t xml:space="preserve"> 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Le condizioni che concedono l’accesso al voucher sono autocertificate dal richiedente, con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esclusione dell’attestazione ISEE, che deve essere allegata all’istanza.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L’Ambito/Ufficio di piano provvederà d’ufficio alla verifica delle dichiarazioni rese dal richiedente.</w:t>
      </w:r>
    </w:p>
    <w:p w:rsidR="001915C8" w:rsidRDefault="001915C8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7 – Condizioni per l’utilizzo del voucher. Cessazione. Sospensione.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voucher non è trasferibile, né cedibile a persone diverse dal beneficiario né in alcun modo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monetizzabile. Non sono ammissibili forme di compensazione o rimborso, anche parziale, di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prestazioni non usufruite o non usufruite integralmente.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Il riconoscimento dell’assegnazione del voucher è condizionato alla disponibilità delle risorse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finanziarie.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La decadenza dal diritto all’assegnazione del voucher potrà avvenire per le seguenti motivazioni: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perdita dei requisiti di accesso;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b) rinuncia scritta da parte della famiglia richiedente;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c) trasferimento della residenza in altro Ambito Territoriale;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d) dichiarazioni false risultate da controlli sulla documentazione presentata.</w:t>
      </w:r>
    </w:p>
    <w:p w:rsidR="001915C8" w:rsidRDefault="001915C8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Art. 8 – Trattamento dei dati/Tutela della privacy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Ai sensi del D.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Lgs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>. n. 196/2003, i dati personali forniti dai richiedenti il voucher saranno raccolti e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trattati, in forma scritta e/o su supporto magnetico, elettronico o telematico, per le finalità previste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dal presente Regolamento. Il conferimento dei dati è obbligatori ai fini della valutazione dei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color w:val="000000"/>
          <w:sz w:val="24"/>
          <w:szCs w:val="24"/>
        </w:rPr>
        <w:t>requisiti necessari per l’ammissione al beneficio di cui sopra.</w:t>
      </w:r>
    </w:p>
    <w:p w:rsidR="002C7479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I soggetti interessati godono dei diritti di cui al precitato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D.Lgs.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 n. 196/2003 tra i quali: il diritto di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accesso ai dati che li riguardano, il diritto di rettificare, aggiornare, completare o cancellare i dati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erronei, incompleti o raccolti in termini non conformi alla Legge, nonché il diritto di opporsi al loro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trattamento per motivi legittimi.</w:t>
      </w:r>
    </w:p>
    <w:p w:rsidR="001915C8" w:rsidRDefault="001915C8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2C7479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Articolo 9 – Pubblicità</w:t>
      </w:r>
    </w:p>
    <w:p w:rsidR="008429BD" w:rsidRDefault="002C7479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Il presente Avviso sarà pubblicato 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all’Albo Pretorio del Comune di Vallo della Lucania capofila </w:t>
      </w:r>
      <w:proofErr w:type="spellStart"/>
      <w:r w:rsidR="001915C8">
        <w:rPr>
          <w:rFonts w:ascii="TimesNewRoman" w:hAnsi="TimesNewRoman" w:cs="TimesNewRoman"/>
          <w:color w:val="000000"/>
          <w:sz w:val="24"/>
          <w:szCs w:val="24"/>
        </w:rPr>
        <w:t>nonchè</w:t>
      </w:r>
      <w:proofErr w:type="spellEnd"/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 s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ul sito </w:t>
      </w:r>
      <w:r w:rsidR="008039E3">
        <w:rPr>
          <w:rFonts w:ascii="TimesNewRoman" w:hAnsi="TimesNewRoman" w:cs="TimesNewRoman"/>
          <w:color w:val="000000"/>
          <w:sz w:val="24"/>
          <w:szCs w:val="24"/>
        </w:rPr>
        <w:t xml:space="preserve">web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del Comune: </w:t>
      </w:r>
      <w:hyperlink r:id="rId11" w:history="1">
        <w:r w:rsidR="001915C8" w:rsidRPr="00605359">
          <w:rPr>
            <w:rStyle w:val="Collegamentoipertestuale"/>
            <w:rFonts w:ascii="TimesNewRoman" w:hAnsi="TimesNewRoman" w:cs="TimesNewRoman"/>
            <w:sz w:val="24"/>
            <w:szCs w:val="24"/>
          </w:rPr>
          <w:t>www.comune.vallodellalucania.sa.it</w:t>
        </w:r>
      </w:hyperlink>
      <w:r>
        <w:rPr>
          <w:rFonts w:ascii="TimesNewRoman" w:hAnsi="TimesNewRoman" w:cs="TimesNewRoman"/>
          <w:color w:val="000000"/>
          <w:sz w:val="24"/>
          <w:szCs w:val="24"/>
        </w:rPr>
        <w:t>,</w:t>
      </w:r>
      <w:r w:rsidR="00431AA2"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affisso </w:t>
      </w:r>
      <w:r w:rsidR="001915C8">
        <w:rPr>
          <w:rFonts w:ascii="TimesNewRoman" w:hAnsi="TimesNewRoman" w:cs="TimesNewRoman"/>
          <w:color w:val="000000"/>
          <w:sz w:val="24"/>
          <w:szCs w:val="24"/>
        </w:rPr>
        <w:t xml:space="preserve">all’albo pretorio </w:t>
      </w:r>
      <w:r w:rsidR="008429BD">
        <w:rPr>
          <w:rFonts w:ascii="TimesNewRoman" w:hAnsi="TimesNewRoman" w:cs="TimesNewRoman"/>
          <w:color w:val="000000"/>
          <w:sz w:val="24"/>
          <w:szCs w:val="24"/>
        </w:rPr>
        <w:t>del comune capofila.</w:t>
      </w:r>
    </w:p>
    <w:p w:rsidR="002C7479" w:rsidRDefault="001915C8" w:rsidP="001915C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errà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 xml:space="preserve">altresì pubblicato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con le stesse modalità 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il Catalogo dei soggetti pubblici e/o privati che erogano servizi per la Prima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 xml:space="preserve">Infanzia, l’elenco delle Agenzie ubicate che erogano i percorsi di formazione </w:t>
      </w:r>
      <w:proofErr w:type="spellStart"/>
      <w:r w:rsidR="002C7479">
        <w:rPr>
          <w:rFonts w:ascii="TimesNewRoman" w:hAnsi="TimesNewRoman" w:cs="TimesNewRoman"/>
          <w:color w:val="000000"/>
          <w:sz w:val="24"/>
          <w:szCs w:val="24"/>
        </w:rPr>
        <w:t>AsSAP</w:t>
      </w:r>
      <w:proofErr w:type="spellEnd"/>
      <w:r w:rsidR="002C7479">
        <w:rPr>
          <w:rFonts w:ascii="TimesNewRoman" w:hAnsi="TimesNewRoman" w:cs="TimesNewRoman"/>
          <w:color w:val="000000"/>
          <w:sz w:val="24"/>
          <w:szCs w:val="24"/>
        </w:rPr>
        <w:t xml:space="preserve"> e</w:t>
      </w:r>
      <w:r>
        <w:rPr>
          <w:rFonts w:ascii="TimesNewRoman" w:hAnsi="TimesNewRoman" w:cs="TimesNewRoman"/>
          <w:color w:val="000000"/>
          <w:sz w:val="24"/>
          <w:szCs w:val="24"/>
        </w:rPr>
        <w:t>,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2C7479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in mancanza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, gli</w:t>
      </w:r>
      <w:r w:rsidR="002C7479"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 xml:space="preserve"> specifici percorsi organizzati o patrocinati dall’Ambito S</w:t>
      </w:r>
      <w:r>
        <w:rPr>
          <w:rFonts w:ascii="TimesNewRoman,Italic" w:hAnsi="TimesNewRoman,Italic" w:cs="TimesNewRoman,Italic"/>
          <w:i/>
          <w:iCs/>
          <w:color w:val="000000"/>
          <w:sz w:val="24"/>
          <w:szCs w:val="24"/>
        </w:rPr>
        <w:t>8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, le graduatorie degli esclusi ed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2C7479">
        <w:rPr>
          <w:rFonts w:ascii="TimesNewRoman" w:hAnsi="TimesNewRoman" w:cs="TimesNewRoman"/>
          <w:color w:val="000000"/>
          <w:sz w:val="24"/>
          <w:szCs w:val="24"/>
        </w:rPr>
        <w:t>ammessi al beneficio economico, nonché ogni altra utile informazione inerente il presente Avviso</w:t>
      </w:r>
    </w:p>
    <w:p w:rsidR="002D4765" w:rsidRDefault="002D4765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,Bold"/>
          <w:b/>
          <w:bCs/>
          <w:color w:val="000000"/>
          <w:sz w:val="24"/>
          <w:szCs w:val="24"/>
        </w:rPr>
      </w:pPr>
    </w:p>
    <w:p w:rsidR="002C7479" w:rsidRPr="001915C8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,Bold"/>
          <w:b/>
          <w:bCs/>
          <w:color w:val="000000"/>
          <w:sz w:val="24"/>
          <w:szCs w:val="24"/>
        </w:rPr>
      </w:pPr>
      <w:r w:rsidRPr="001915C8">
        <w:rPr>
          <w:rFonts w:ascii="TimesNewRoman" w:hAnsi="TimesNewRoman" w:cs="TimesNewRoman,Bold"/>
          <w:b/>
          <w:bCs/>
          <w:color w:val="000000"/>
          <w:sz w:val="24"/>
          <w:szCs w:val="24"/>
        </w:rPr>
        <w:t>Art. 10 Norme finali</w:t>
      </w:r>
    </w:p>
    <w:p w:rsidR="002C7479" w:rsidRPr="001915C8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 New Roman"/>
          <w:color w:val="000000"/>
          <w:sz w:val="24"/>
          <w:szCs w:val="24"/>
        </w:rPr>
      </w:pPr>
      <w:r w:rsidRPr="001915C8">
        <w:rPr>
          <w:rFonts w:ascii="TimesNewRoman" w:hAnsi="TimesNewRoman" w:cs="Times New Roman"/>
          <w:color w:val="000000"/>
          <w:sz w:val="24"/>
          <w:szCs w:val="24"/>
        </w:rPr>
        <w:t xml:space="preserve">Per quanto non previsto 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 xml:space="preserve">nel presente avviso 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si rinvia al Decreto Dirigenziale Regione Campania n. 805 del 7 novembre 2012 e</w:t>
      </w:r>
      <w:r w:rsidR="001915C8">
        <w:rPr>
          <w:rFonts w:ascii="TimesNewRoman" w:hAnsi="TimesNewRoman" w:cs="Times New Roman"/>
          <w:color w:val="000000"/>
          <w:sz w:val="24"/>
          <w:szCs w:val="24"/>
        </w:rPr>
        <w:t xml:space="preserve"> 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alla disciplina regionale e nazionale in materia.</w:t>
      </w:r>
    </w:p>
    <w:p w:rsidR="00431AA2" w:rsidRDefault="002C7479" w:rsidP="002C74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 New Roman"/>
          <w:color w:val="000000"/>
          <w:sz w:val="24"/>
          <w:szCs w:val="24"/>
        </w:rPr>
      </w:pPr>
      <w:r w:rsidRPr="001915C8">
        <w:rPr>
          <w:rFonts w:ascii="TimesNewRoman" w:hAnsi="TimesNewRoman" w:cs="Times New Roman"/>
          <w:color w:val="000000"/>
          <w:sz w:val="24"/>
          <w:szCs w:val="24"/>
        </w:rPr>
        <w:t>Informazioni ulteriori possono essere richieste presso l’Ufficio di Piano dell’Ambito S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8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 xml:space="preserve"> il lunedì, mercoledì</w:t>
      </w:r>
      <w:r w:rsidR="002B0D7D">
        <w:rPr>
          <w:rFonts w:ascii="TimesNewRoman" w:hAnsi="TimesNewRoman" w:cs="Times New Roman"/>
          <w:color w:val="000000"/>
          <w:sz w:val="24"/>
          <w:szCs w:val="24"/>
        </w:rPr>
        <w:t xml:space="preserve"> 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e venerdì dalle 9,30 alle 12,30 o chiamando al numero telefonico 0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974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/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7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1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42</w:t>
      </w:r>
      <w:r w:rsidR="00A700DA">
        <w:rPr>
          <w:rFonts w:ascii="TimesNewRoman" w:hAnsi="TimesNewRoman" w:cs="Times New Roman"/>
          <w:color w:val="000000"/>
          <w:sz w:val="24"/>
          <w:szCs w:val="24"/>
        </w:rPr>
        <w:t>6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6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, a mezzo fax al n.0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974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>/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>714</w:t>
      </w:r>
      <w:r w:rsidR="00A700DA">
        <w:rPr>
          <w:rFonts w:ascii="TimesNewRoman" w:hAnsi="TimesNewRoman" w:cs="Times New Roman"/>
          <w:color w:val="000000"/>
          <w:sz w:val="24"/>
          <w:szCs w:val="24"/>
        </w:rPr>
        <w:t>276</w:t>
      </w:r>
      <w:r w:rsidRPr="001915C8">
        <w:rPr>
          <w:rFonts w:ascii="TimesNewRoman" w:hAnsi="TimesNewRoman" w:cs="Times New Roman"/>
          <w:color w:val="000000"/>
          <w:sz w:val="24"/>
          <w:szCs w:val="24"/>
        </w:rPr>
        <w:t xml:space="preserve"> o a mezzo e-mail all’indirizzo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 xml:space="preserve">: </w:t>
      </w:r>
      <w:hyperlink r:id="rId12" w:history="1">
        <w:r w:rsidR="00A700DA" w:rsidRPr="00234664">
          <w:rPr>
            <w:rStyle w:val="Collegamentoipertestuale"/>
            <w:rFonts w:ascii="TimesNewRoman" w:hAnsi="TimesNewRoman" w:cs="Times New Roman"/>
            <w:sz w:val="24"/>
            <w:szCs w:val="24"/>
          </w:rPr>
          <w:t>pianosocialedizonavallo@legalmail.it</w:t>
        </w:r>
      </w:hyperlink>
    </w:p>
    <w:p w:rsidR="00B32E75" w:rsidRDefault="00B32E75" w:rsidP="00B32E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 New Roman"/>
          <w:color w:val="000000"/>
          <w:sz w:val="24"/>
          <w:szCs w:val="24"/>
        </w:rPr>
      </w:pPr>
    </w:p>
    <w:p w:rsidR="00B32E75" w:rsidRDefault="00B32E75" w:rsidP="00B32E7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 New Roman"/>
          <w:color w:val="000000"/>
          <w:sz w:val="24"/>
          <w:szCs w:val="24"/>
        </w:rPr>
      </w:pPr>
    </w:p>
    <w:p w:rsidR="002C7479" w:rsidRPr="001915C8" w:rsidRDefault="002C7479" w:rsidP="00B32E75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 New Roman"/>
          <w:b/>
          <w:bCs/>
          <w:color w:val="000000"/>
          <w:sz w:val="24"/>
          <w:szCs w:val="24"/>
        </w:rPr>
      </w:pPr>
      <w:r w:rsidRPr="001915C8">
        <w:rPr>
          <w:rFonts w:ascii="TimesNewRoman" w:hAnsi="TimesNewRoman" w:cs="Times New Roman"/>
          <w:b/>
          <w:bCs/>
          <w:color w:val="000000"/>
          <w:sz w:val="24"/>
          <w:szCs w:val="24"/>
        </w:rPr>
        <w:t xml:space="preserve">Il </w:t>
      </w:r>
      <w:r w:rsidR="00431AA2">
        <w:rPr>
          <w:rFonts w:ascii="TimesNewRoman" w:hAnsi="TimesNewRoman" w:cs="Times New Roman"/>
          <w:b/>
          <w:bCs/>
          <w:color w:val="000000"/>
          <w:sz w:val="24"/>
          <w:szCs w:val="24"/>
        </w:rPr>
        <w:t>Coordinatore</w:t>
      </w:r>
      <w:r w:rsidRPr="001915C8">
        <w:rPr>
          <w:rFonts w:ascii="TimesNewRoman" w:hAnsi="TimesNewRoman" w:cs="Times New Roman"/>
          <w:b/>
          <w:bCs/>
          <w:color w:val="000000"/>
          <w:sz w:val="24"/>
          <w:szCs w:val="24"/>
        </w:rPr>
        <w:t xml:space="preserve"> dell’Ufficio di Piano </w:t>
      </w:r>
      <w:r w:rsidR="00431AA2">
        <w:rPr>
          <w:rFonts w:ascii="TimesNewRoman" w:hAnsi="TimesNewRoman" w:cs="Times New Roman"/>
          <w:b/>
          <w:bCs/>
          <w:color w:val="000000"/>
          <w:sz w:val="24"/>
          <w:szCs w:val="24"/>
        </w:rPr>
        <w:t xml:space="preserve"> Ambito S8</w:t>
      </w:r>
    </w:p>
    <w:p w:rsidR="00566615" w:rsidRPr="001915C8" w:rsidRDefault="002C7479" w:rsidP="00B32E75">
      <w:pPr>
        <w:jc w:val="center"/>
        <w:rPr>
          <w:rFonts w:ascii="TimesNewRoman" w:hAnsi="TimesNewRoman" w:cs="Times New Roman"/>
          <w:sz w:val="24"/>
          <w:szCs w:val="24"/>
        </w:rPr>
      </w:pPr>
      <w:r w:rsidRPr="001915C8">
        <w:rPr>
          <w:rFonts w:ascii="TimesNewRoman" w:hAnsi="TimesNewRoman" w:cs="Times New Roman"/>
          <w:color w:val="000000"/>
          <w:sz w:val="24"/>
          <w:szCs w:val="24"/>
        </w:rPr>
        <w:t xml:space="preserve">Dott. </w:t>
      </w:r>
      <w:r w:rsidR="00431AA2">
        <w:rPr>
          <w:rFonts w:ascii="TimesNewRoman" w:hAnsi="TimesNewRoman" w:cs="Times New Roman"/>
          <w:color w:val="000000"/>
          <w:sz w:val="24"/>
          <w:szCs w:val="24"/>
        </w:rPr>
        <w:t xml:space="preserve">Mario </w:t>
      </w:r>
      <w:proofErr w:type="spellStart"/>
      <w:r w:rsidR="00431AA2">
        <w:rPr>
          <w:rFonts w:ascii="TimesNewRoman" w:hAnsi="TimesNewRoman" w:cs="Times New Roman"/>
          <w:color w:val="000000"/>
          <w:sz w:val="24"/>
          <w:szCs w:val="24"/>
        </w:rPr>
        <w:t>Ogliaruso</w:t>
      </w:r>
      <w:proofErr w:type="spellEnd"/>
    </w:p>
    <w:p w:rsidR="006D19BB" w:rsidRPr="001915C8" w:rsidRDefault="006D19BB">
      <w:pPr>
        <w:jc w:val="right"/>
        <w:rPr>
          <w:rFonts w:ascii="TimesNewRoman" w:hAnsi="TimesNewRoman" w:cs="Times New Roman"/>
          <w:sz w:val="24"/>
          <w:szCs w:val="24"/>
        </w:rPr>
      </w:pPr>
    </w:p>
    <w:sectPr w:rsidR="006D19BB" w:rsidRPr="001915C8" w:rsidSect="00F00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198B"/>
    <w:multiLevelType w:val="hybridMultilevel"/>
    <w:tmpl w:val="1E4CC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14894"/>
    <w:multiLevelType w:val="hybridMultilevel"/>
    <w:tmpl w:val="4944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C7479"/>
    <w:rsid w:val="00020E62"/>
    <w:rsid w:val="00190D9E"/>
    <w:rsid w:val="001915C8"/>
    <w:rsid w:val="002B0D7D"/>
    <w:rsid w:val="002C7479"/>
    <w:rsid w:val="002D4765"/>
    <w:rsid w:val="00431AA2"/>
    <w:rsid w:val="00566615"/>
    <w:rsid w:val="00572006"/>
    <w:rsid w:val="006D19BB"/>
    <w:rsid w:val="006F354B"/>
    <w:rsid w:val="008039E3"/>
    <w:rsid w:val="008429BD"/>
    <w:rsid w:val="00873070"/>
    <w:rsid w:val="00915F99"/>
    <w:rsid w:val="009A5A6F"/>
    <w:rsid w:val="00A06009"/>
    <w:rsid w:val="00A62FD5"/>
    <w:rsid w:val="00A700DA"/>
    <w:rsid w:val="00B32E75"/>
    <w:rsid w:val="00B741EA"/>
    <w:rsid w:val="00DC2762"/>
    <w:rsid w:val="00DD20C4"/>
    <w:rsid w:val="00F0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0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20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15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pianosocialedizonavall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mune.vallodellalucania.s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vallodellalucania.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A252-7D32-4D0F-A47C-C03B7F80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frontoofice1</dc:creator>
  <cp:keywords/>
  <dc:description/>
  <cp:lastModifiedBy>xxx</cp:lastModifiedBy>
  <cp:revision>14</cp:revision>
  <cp:lastPrinted>2013-10-18T14:35:00Z</cp:lastPrinted>
  <dcterms:created xsi:type="dcterms:W3CDTF">2013-10-18T13:51:00Z</dcterms:created>
  <dcterms:modified xsi:type="dcterms:W3CDTF">2013-11-05T10:49:00Z</dcterms:modified>
</cp:coreProperties>
</file>